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876BF" w14:textId="74115D14" w:rsidR="00072826" w:rsidRDefault="00072826" w:rsidP="003A4CE4">
      <w:pPr>
        <w:pStyle w:val="BodyText"/>
        <w:rPr>
          <w:rFonts w:ascii="Times New Roman"/>
          <w:noProof/>
        </w:rPr>
      </w:pPr>
      <w:r w:rsidRPr="006E56E6">
        <w:rPr>
          <w:noProof/>
        </w:rPr>
        <w:drawing>
          <wp:anchor distT="0" distB="0" distL="0" distR="0" simplePos="0" relativeHeight="251657728" behindDoc="0" locked="0" layoutInCell="1" allowOverlap="1" wp14:anchorId="65475F51" wp14:editId="68A9CD19">
            <wp:simplePos x="0" y="0"/>
            <wp:positionH relativeFrom="page">
              <wp:posOffset>895351</wp:posOffset>
            </wp:positionH>
            <wp:positionV relativeFrom="paragraph">
              <wp:posOffset>177800</wp:posOffset>
            </wp:positionV>
            <wp:extent cx="1581150" cy="101704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1815" cy="102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715251" w14:textId="77777777" w:rsidR="00E17772" w:rsidRDefault="00E17772" w:rsidP="00072826">
      <w:pPr>
        <w:pStyle w:val="BodyText"/>
        <w:ind w:left="6480"/>
        <w:rPr>
          <w:rFonts w:ascii="Times New Roman"/>
          <w:noProof/>
        </w:rPr>
      </w:pPr>
    </w:p>
    <w:p w14:paraId="3DF0B2CF" w14:textId="77777777" w:rsidR="00E17772" w:rsidRDefault="00E17772" w:rsidP="00072826">
      <w:pPr>
        <w:pStyle w:val="BodyText"/>
        <w:ind w:left="6480"/>
        <w:rPr>
          <w:rFonts w:ascii="Times New Roman"/>
          <w:noProof/>
        </w:rPr>
      </w:pPr>
    </w:p>
    <w:p w14:paraId="1F367084" w14:textId="77777777" w:rsidR="00E17772" w:rsidRDefault="00E17772" w:rsidP="00072826">
      <w:pPr>
        <w:pStyle w:val="BodyText"/>
        <w:ind w:left="6480"/>
        <w:rPr>
          <w:rFonts w:ascii="Times New Roman"/>
          <w:noProof/>
        </w:rPr>
      </w:pPr>
    </w:p>
    <w:p w14:paraId="0ABF4AF5" w14:textId="77777777" w:rsidR="00E17772" w:rsidRPr="00072826" w:rsidRDefault="00E17772" w:rsidP="00072826">
      <w:pPr>
        <w:pStyle w:val="BodyText"/>
        <w:ind w:left="6480"/>
        <w:rPr>
          <w:rFonts w:ascii="Times New Roman"/>
        </w:rPr>
      </w:pPr>
    </w:p>
    <w:p w14:paraId="72A79736" w14:textId="77777777" w:rsidR="00E47583" w:rsidRDefault="00E47583">
      <w:pPr>
        <w:pStyle w:val="BodyText"/>
        <w:rPr>
          <w:rFonts w:ascii="Times New Roman"/>
        </w:rPr>
      </w:pPr>
    </w:p>
    <w:p w14:paraId="2260EC87" w14:textId="77777777" w:rsidR="00E47583" w:rsidRDefault="00E47583">
      <w:pPr>
        <w:pStyle w:val="BodyText"/>
        <w:rPr>
          <w:rFonts w:ascii="Times New Roman"/>
        </w:rPr>
      </w:pPr>
    </w:p>
    <w:p w14:paraId="0A7532FE" w14:textId="6833431B" w:rsidR="00E17772" w:rsidRPr="00E17772" w:rsidRDefault="008F01DE" w:rsidP="00E17772">
      <w:pPr>
        <w:jc w:val="center"/>
        <w:rPr>
          <w:rFonts w:ascii="Arial" w:hAnsi="Arial" w:cs="Arial"/>
          <w:b/>
          <w:iCs/>
          <w:sz w:val="44"/>
          <w:szCs w:val="44"/>
        </w:rPr>
      </w:pPr>
      <w:r>
        <w:rPr>
          <w:rFonts w:ascii="Arial" w:hAnsi="Arial" w:cs="Arial"/>
          <w:b/>
          <w:iCs/>
          <w:sz w:val="44"/>
          <w:szCs w:val="44"/>
        </w:rPr>
        <w:t>CONTROLLER</w:t>
      </w:r>
    </w:p>
    <w:p w14:paraId="486648F3" w14:textId="77777777" w:rsidR="00E17772" w:rsidRDefault="00E17772" w:rsidP="00E17772">
      <w:pPr>
        <w:rPr>
          <w:rFonts w:ascii="Arial" w:hAnsi="Arial" w:cs="Arial"/>
          <w:b/>
          <w:i/>
        </w:rPr>
      </w:pPr>
    </w:p>
    <w:p w14:paraId="44B176FF" w14:textId="0857DF76" w:rsidR="00E17772" w:rsidRPr="00256123" w:rsidRDefault="000E19F2" w:rsidP="00E17772">
      <w:pPr>
        <w:rPr>
          <w:rFonts w:ascii="Arial" w:hAnsi="Arial" w:cs="Arial"/>
        </w:rPr>
      </w:pPr>
      <w:r w:rsidRPr="000E19F2">
        <w:rPr>
          <w:rFonts w:ascii="Arial" w:hAnsi="Arial" w:cs="Arial"/>
          <w:b/>
          <w:bCs/>
          <w:i/>
          <w:iCs/>
        </w:rPr>
        <w:t>Hallman Lindsay Paints</w:t>
      </w:r>
      <w:r w:rsidRPr="000E19F2">
        <w:rPr>
          <w:rFonts w:ascii="Arial" w:hAnsi="Arial" w:cs="Arial"/>
        </w:rPr>
        <w:t>, a progressive, rapidly growing Wisconsin-based paint manufacturing company with 33 retail stores, is currently looking for an experienced individual to assist with the overall timeliness and accuracy of the financial reporting.</w:t>
      </w:r>
      <w:r w:rsidR="00E17772" w:rsidRPr="00256123">
        <w:rPr>
          <w:rFonts w:ascii="Arial" w:hAnsi="Arial" w:cs="Arial"/>
        </w:rPr>
        <w:t xml:space="preserve"> The </w:t>
      </w:r>
      <w:r w:rsidR="008F01DE">
        <w:rPr>
          <w:rFonts w:ascii="Arial" w:hAnsi="Arial" w:cs="Arial"/>
        </w:rPr>
        <w:t>Controller</w:t>
      </w:r>
      <w:r w:rsidR="00E17772" w:rsidRPr="00256123">
        <w:rPr>
          <w:rFonts w:ascii="Arial" w:hAnsi="Arial" w:cs="Arial"/>
        </w:rPr>
        <w:t xml:space="preserve"> is responsible for processing payroll; helping with filing taxes; and other miscellaneous tasks related to accounting. Th</w:t>
      </w:r>
      <w:r w:rsidR="008F01DE">
        <w:rPr>
          <w:rFonts w:ascii="Arial" w:hAnsi="Arial" w:cs="Arial"/>
        </w:rPr>
        <w:t>is position</w:t>
      </w:r>
      <w:r w:rsidR="00E17772" w:rsidRPr="00256123">
        <w:rPr>
          <w:rFonts w:ascii="Arial" w:hAnsi="Arial" w:cs="Arial"/>
        </w:rPr>
        <w:t xml:space="preserve"> is also responsible for handlings various disbursements.</w:t>
      </w:r>
    </w:p>
    <w:p w14:paraId="7CCE5ECF" w14:textId="6BBF774A" w:rsidR="00E47583" w:rsidRPr="00256123" w:rsidRDefault="00E47583" w:rsidP="00310B0B">
      <w:pPr>
        <w:pStyle w:val="BodyText"/>
        <w:rPr>
          <w:rFonts w:ascii="Times New Roman"/>
        </w:rPr>
      </w:pPr>
    </w:p>
    <w:p w14:paraId="1A836800" w14:textId="008F2A6A" w:rsidR="00E17772" w:rsidRPr="00256123" w:rsidRDefault="00E17772" w:rsidP="00E17772">
      <w:pPr>
        <w:rPr>
          <w:rFonts w:ascii="Arial" w:hAnsi="Arial" w:cs="Arial"/>
        </w:rPr>
      </w:pPr>
      <w:r w:rsidRPr="00256123">
        <w:rPr>
          <w:rFonts w:ascii="Arial" w:hAnsi="Arial" w:cs="Arial"/>
        </w:rPr>
        <w:t xml:space="preserve">This is an exciting opportunity that offers a great deal of </w:t>
      </w:r>
      <w:r w:rsidRPr="00256123">
        <w:rPr>
          <w:rFonts w:ascii="Arial" w:hAnsi="Arial" w:cs="Arial"/>
          <w:b/>
        </w:rPr>
        <w:t>growth</w:t>
      </w:r>
      <w:r w:rsidRPr="00256123">
        <w:rPr>
          <w:rFonts w:ascii="Arial" w:hAnsi="Arial" w:cs="Arial"/>
        </w:rPr>
        <w:t xml:space="preserve"> opportunities for an experienced and self-motivated individual with the desire to take this type of position to the next level!</w:t>
      </w:r>
    </w:p>
    <w:p w14:paraId="190CF16B" w14:textId="77777777" w:rsidR="00EE0FBD" w:rsidRPr="00256123" w:rsidRDefault="00EE0FBD" w:rsidP="00E17772">
      <w:pPr>
        <w:rPr>
          <w:rFonts w:ascii="Arial" w:hAnsi="Arial" w:cs="Arial"/>
        </w:rPr>
      </w:pPr>
    </w:p>
    <w:p w14:paraId="630A9629" w14:textId="77777777" w:rsidR="00EE0FBD" w:rsidRPr="00256123" w:rsidRDefault="00EE0FBD" w:rsidP="00EE0FBD">
      <w:pPr>
        <w:pStyle w:val="Heading1"/>
        <w:spacing w:before="60"/>
        <w:rPr>
          <w:rFonts w:ascii="Arial" w:hAnsi="Arial" w:cs="Arial"/>
          <w:bCs w:val="0"/>
          <w:sz w:val="22"/>
          <w:szCs w:val="22"/>
        </w:rPr>
      </w:pPr>
      <w:r w:rsidRPr="00256123">
        <w:rPr>
          <w:rFonts w:ascii="Arial" w:hAnsi="Arial" w:cs="Arial"/>
          <w:bCs w:val="0"/>
          <w:sz w:val="22"/>
          <w:szCs w:val="22"/>
        </w:rPr>
        <w:t>Primary responsibilities include, but are not limited to:</w:t>
      </w:r>
    </w:p>
    <w:p w14:paraId="282F898D" w14:textId="77777777" w:rsidR="00EE0FBD" w:rsidRPr="00256123" w:rsidRDefault="00EE0FBD" w:rsidP="00EE0FBD">
      <w:pPr>
        <w:widowControl/>
        <w:numPr>
          <w:ilvl w:val="0"/>
          <w:numId w:val="1"/>
        </w:numPr>
        <w:autoSpaceDE/>
        <w:autoSpaceDN/>
        <w:spacing w:before="100"/>
        <w:rPr>
          <w:rFonts w:ascii="Arial" w:hAnsi="Arial" w:cs="Arial"/>
        </w:rPr>
      </w:pPr>
      <w:r w:rsidRPr="00256123">
        <w:rPr>
          <w:rFonts w:ascii="Arial" w:hAnsi="Arial" w:cs="Arial"/>
        </w:rPr>
        <w:t xml:space="preserve">Managing all Hallman Lindsay internal and external working relationships in a manner that reflects our corporate values. </w:t>
      </w:r>
    </w:p>
    <w:p w14:paraId="74DBC1E8" w14:textId="324148AD" w:rsidR="00EE0FBD" w:rsidRPr="00256123" w:rsidRDefault="00B150FB" w:rsidP="00EE0FBD">
      <w:pPr>
        <w:widowControl/>
        <w:numPr>
          <w:ilvl w:val="0"/>
          <w:numId w:val="1"/>
        </w:numPr>
        <w:autoSpaceDE/>
        <w:autoSpaceDN/>
        <w:spacing w:before="100"/>
        <w:rPr>
          <w:rFonts w:ascii="Arial" w:hAnsi="Arial" w:cs="Arial"/>
        </w:rPr>
      </w:pPr>
      <w:r w:rsidRPr="00256123">
        <w:rPr>
          <w:rFonts w:ascii="Arial" w:hAnsi="Arial" w:cs="Arial"/>
        </w:rPr>
        <w:t>Support management reporting functions for sales, inventory, and store operations.</w:t>
      </w:r>
    </w:p>
    <w:p w14:paraId="18FC4842" w14:textId="24264661" w:rsidR="00B150FB" w:rsidRPr="00256123" w:rsidRDefault="00B150FB" w:rsidP="00EE0FBD">
      <w:pPr>
        <w:widowControl/>
        <w:numPr>
          <w:ilvl w:val="0"/>
          <w:numId w:val="1"/>
        </w:numPr>
        <w:autoSpaceDE/>
        <w:autoSpaceDN/>
        <w:spacing w:before="100"/>
        <w:rPr>
          <w:rFonts w:ascii="Arial" w:hAnsi="Arial" w:cs="Arial"/>
        </w:rPr>
      </w:pPr>
      <w:r w:rsidRPr="00256123">
        <w:rPr>
          <w:rFonts w:ascii="Arial" w:hAnsi="Arial" w:cs="Arial"/>
        </w:rPr>
        <w:t>Support the monthly financial close process.</w:t>
      </w:r>
    </w:p>
    <w:p w14:paraId="5CFD9CA9" w14:textId="3C6F6B72" w:rsidR="00B150FB" w:rsidRPr="00256123" w:rsidRDefault="00B150FB" w:rsidP="00EE0FBD">
      <w:pPr>
        <w:widowControl/>
        <w:numPr>
          <w:ilvl w:val="0"/>
          <w:numId w:val="1"/>
        </w:numPr>
        <w:autoSpaceDE/>
        <w:autoSpaceDN/>
        <w:spacing w:before="100"/>
        <w:rPr>
          <w:rFonts w:ascii="Arial" w:hAnsi="Arial" w:cs="Arial"/>
        </w:rPr>
      </w:pPr>
      <w:r w:rsidRPr="00256123">
        <w:rPr>
          <w:rFonts w:ascii="Arial" w:hAnsi="Arial" w:cs="Arial"/>
        </w:rPr>
        <w:t>Proofs accounting reports for clerical accuracy.</w:t>
      </w:r>
    </w:p>
    <w:p w14:paraId="6D836C78" w14:textId="6C3D04EA" w:rsidR="00B150FB" w:rsidRPr="00256123" w:rsidRDefault="001D7C9E" w:rsidP="00EE0FBD">
      <w:pPr>
        <w:widowControl/>
        <w:numPr>
          <w:ilvl w:val="0"/>
          <w:numId w:val="1"/>
        </w:numPr>
        <w:autoSpaceDE/>
        <w:autoSpaceDN/>
        <w:spacing w:before="100"/>
        <w:rPr>
          <w:rFonts w:ascii="Arial" w:hAnsi="Arial" w:cs="Arial"/>
        </w:rPr>
      </w:pPr>
      <w:r w:rsidRPr="00256123">
        <w:rPr>
          <w:rFonts w:ascii="Arial" w:hAnsi="Arial" w:cs="Arial"/>
        </w:rPr>
        <w:t>Allocates expenditures to correct accounts according to departmental procedures.</w:t>
      </w:r>
    </w:p>
    <w:p w14:paraId="21BF3C6F" w14:textId="3BEA2E4B" w:rsidR="001D7C9E" w:rsidRPr="00256123" w:rsidRDefault="000137AD" w:rsidP="00EE0FBD">
      <w:pPr>
        <w:widowControl/>
        <w:numPr>
          <w:ilvl w:val="0"/>
          <w:numId w:val="1"/>
        </w:numPr>
        <w:autoSpaceDE/>
        <w:autoSpaceDN/>
        <w:spacing w:before="100"/>
        <w:rPr>
          <w:rFonts w:ascii="Arial" w:hAnsi="Arial" w:cs="Arial"/>
        </w:rPr>
      </w:pPr>
      <w:r w:rsidRPr="00256123">
        <w:rPr>
          <w:rFonts w:ascii="Arial" w:hAnsi="Arial" w:cs="Arial"/>
        </w:rPr>
        <w:t>Collaborates in identifying and implementing process and system improvements.</w:t>
      </w:r>
    </w:p>
    <w:p w14:paraId="46621E6C" w14:textId="53225C33" w:rsidR="000137AD" w:rsidRPr="00256123" w:rsidRDefault="00371E81" w:rsidP="00EE0FBD">
      <w:pPr>
        <w:widowControl/>
        <w:numPr>
          <w:ilvl w:val="0"/>
          <w:numId w:val="1"/>
        </w:numPr>
        <w:autoSpaceDE/>
        <w:autoSpaceDN/>
        <w:spacing w:before="100"/>
        <w:rPr>
          <w:rFonts w:ascii="Arial" w:hAnsi="Arial" w:cs="Arial"/>
        </w:rPr>
      </w:pPr>
      <w:r w:rsidRPr="00256123">
        <w:rPr>
          <w:rFonts w:ascii="Arial" w:hAnsi="Arial" w:cs="Arial"/>
        </w:rPr>
        <w:t>Helps to oversee accounts payable and general ledger activities.</w:t>
      </w:r>
    </w:p>
    <w:p w14:paraId="435AD301" w14:textId="40D6803F" w:rsidR="00371E81" w:rsidRPr="00256123" w:rsidRDefault="00E375B3" w:rsidP="00EE0FBD">
      <w:pPr>
        <w:widowControl/>
        <w:numPr>
          <w:ilvl w:val="0"/>
          <w:numId w:val="1"/>
        </w:numPr>
        <w:autoSpaceDE/>
        <w:autoSpaceDN/>
        <w:spacing w:before="100"/>
        <w:rPr>
          <w:rFonts w:ascii="Arial" w:hAnsi="Arial" w:cs="Arial"/>
        </w:rPr>
      </w:pPr>
      <w:r w:rsidRPr="00256123">
        <w:rPr>
          <w:rFonts w:ascii="Arial" w:hAnsi="Arial" w:cs="Arial"/>
        </w:rPr>
        <w:t>Prepares/files sales tax returns and supports other tax filings.</w:t>
      </w:r>
    </w:p>
    <w:p w14:paraId="044528F9" w14:textId="77D69344" w:rsidR="00E375B3" w:rsidRPr="00256123" w:rsidRDefault="00E375B3" w:rsidP="00EE0FBD">
      <w:pPr>
        <w:widowControl/>
        <w:numPr>
          <w:ilvl w:val="0"/>
          <w:numId w:val="1"/>
        </w:numPr>
        <w:autoSpaceDE/>
        <w:autoSpaceDN/>
        <w:spacing w:before="100"/>
        <w:rPr>
          <w:rFonts w:ascii="Arial" w:hAnsi="Arial" w:cs="Arial"/>
        </w:rPr>
      </w:pPr>
      <w:r w:rsidRPr="00256123">
        <w:rPr>
          <w:rFonts w:ascii="Arial" w:hAnsi="Arial" w:cs="Arial"/>
        </w:rPr>
        <w:t>Maintains knowledge of acceptable accounting practices and procedures.</w:t>
      </w:r>
    </w:p>
    <w:p w14:paraId="7918C4EA" w14:textId="77777777" w:rsidR="00860470" w:rsidRPr="00256123" w:rsidRDefault="00860470" w:rsidP="00860470">
      <w:pPr>
        <w:widowControl/>
        <w:autoSpaceDE/>
        <w:autoSpaceDN/>
        <w:spacing w:before="100"/>
        <w:rPr>
          <w:rFonts w:ascii="Arial" w:hAnsi="Arial" w:cs="Arial"/>
        </w:rPr>
      </w:pPr>
    </w:p>
    <w:p w14:paraId="27CB8353" w14:textId="5C9DF4E7" w:rsidR="00860470" w:rsidRPr="00256123" w:rsidRDefault="00860470" w:rsidP="00860470">
      <w:pPr>
        <w:pStyle w:val="Heading1"/>
        <w:rPr>
          <w:rFonts w:ascii="Arial" w:hAnsi="Arial" w:cs="Arial"/>
          <w:sz w:val="22"/>
          <w:szCs w:val="22"/>
        </w:rPr>
      </w:pPr>
      <w:r w:rsidRPr="00256123">
        <w:rPr>
          <w:rFonts w:ascii="Arial" w:hAnsi="Arial" w:cs="Arial"/>
          <w:sz w:val="22"/>
          <w:szCs w:val="22"/>
        </w:rPr>
        <w:t xml:space="preserve">Required skills and </w:t>
      </w:r>
      <w:r w:rsidR="007E3CBE">
        <w:rPr>
          <w:rFonts w:ascii="Arial" w:hAnsi="Arial" w:cs="Arial"/>
          <w:sz w:val="22"/>
          <w:szCs w:val="22"/>
        </w:rPr>
        <w:t>e</w:t>
      </w:r>
      <w:r w:rsidRPr="00256123">
        <w:rPr>
          <w:rFonts w:ascii="Arial" w:hAnsi="Arial" w:cs="Arial"/>
          <w:sz w:val="22"/>
          <w:szCs w:val="22"/>
        </w:rPr>
        <w:t>xperience:</w:t>
      </w:r>
    </w:p>
    <w:p w14:paraId="4344A47C" w14:textId="40793890" w:rsidR="00860470" w:rsidRPr="00256123" w:rsidRDefault="00860470" w:rsidP="00860470"/>
    <w:p w14:paraId="41D61E01" w14:textId="3F5463AD" w:rsidR="00EE0FBD" w:rsidRPr="00256123" w:rsidRDefault="003020B4" w:rsidP="003020B4">
      <w:pPr>
        <w:pStyle w:val="ListParagraph"/>
        <w:numPr>
          <w:ilvl w:val="0"/>
          <w:numId w:val="4"/>
        </w:numPr>
        <w:spacing w:after="120"/>
        <w:rPr>
          <w:rFonts w:ascii="Arial" w:hAnsi="Arial" w:cs="Arial"/>
        </w:rPr>
      </w:pPr>
      <w:r w:rsidRPr="00256123">
        <w:rPr>
          <w:rFonts w:ascii="Arial" w:hAnsi="Arial" w:cs="Arial"/>
        </w:rPr>
        <w:t>Bachelor's degree in accounting or related field.</w:t>
      </w:r>
    </w:p>
    <w:p w14:paraId="19F49D67" w14:textId="4994E14B" w:rsidR="003020B4" w:rsidRPr="00256123" w:rsidRDefault="003020B4" w:rsidP="003020B4">
      <w:pPr>
        <w:pStyle w:val="ListParagraph"/>
        <w:numPr>
          <w:ilvl w:val="0"/>
          <w:numId w:val="4"/>
        </w:numPr>
        <w:spacing w:after="120"/>
        <w:rPr>
          <w:rFonts w:ascii="Arial" w:hAnsi="Arial" w:cs="Arial"/>
        </w:rPr>
      </w:pPr>
      <w:r w:rsidRPr="00256123">
        <w:rPr>
          <w:rFonts w:ascii="Arial" w:hAnsi="Arial" w:cs="Arial"/>
        </w:rPr>
        <w:t>Five to seven years in public accounting with a preference for audit experience.  Bonus points for experience in a corporate accounting setting after public accounting.</w:t>
      </w:r>
    </w:p>
    <w:p w14:paraId="311AA0D8" w14:textId="0EAA4487" w:rsidR="003020B4" w:rsidRPr="00256123" w:rsidRDefault="003020B4" w:rsidP="003020B4">
      <w:pPr>
        <w:pStyle w:val="ListParagraph"/>
        <w:numPr>
          <w:ilvl w:val="0"/>
          <w:numId w:val="4"/>
        </w:numPr>
        <w:spacing w:after="120"/>
        <w:rPr>
          <w:rFonts w:ascii="Arial" w:hAnsi="Arial" w:cs="Arial"/>
        </w:rPr>
      </w:pPr>
      <w:r w:rsidRPr="00256123">
        <w:rPr>
          <w:rFonts w:ascii="Arial" w:hAnsi="Arial" w:cs="Arial"/>
        </w:rPr>
        <w:t>Exposure to inventory accounting in some capacity required.</w:t>
      </w:r>
    </w:p>
    <w:p w14:paraId="6A30EE6A" w14:textId="4749D22B" w:rsidR="00AB261C" w:rsidRPr="00256123" w:rsidRDefault="00AB261C" w:rsidP="00AB261C">
      <w:pPr>
        <w:pStyle w:val="ListParagraph"/>
        <w:numPr>
          <w:ilvl w:val="0"/>
          <w:numId w:val="4"/>
        </w:numPr>
        <w:spacing w:after="120"/>
        <w:rPr>
          <w:rFonts w:ascii="Arial" w:hAnsi="Arial" w:cs="Arial"/>
        </w:rPr>
      </w:pPr>
      <w:r w:rsidRPr="00256123">
        <w:rPr>
          <w:rFonts w:ascii="Arial" w:hAnsi="Arial" w:cs="Arial"/>
        </w:rPr>
        <w:t>Excellent organizational skills and attention to detail.</w:t>
      </w:r>
    </w:p>
    <w:p w14:paraId="73D2B217" w14:textId="6F85C8B4" w:rsidR="00AB261C" w:rsidRPr="00256123" w:rsidRDefault="0058633A" w:rsidP="00AB261C">
      <w:pPr>
        <w:pStyle w:val="ListParagraph"/>
        <w:numPr>
          <w:ilvl w:val="0"/>
          <w:numId w:val="4"/>
        </w:numPr>
        <w:spacing w:after="120"/>
        <w:rPr>
          <w:rFonts w:ascii="Arial" w:hAnsi="Arial" w:cs="Arial"/>
        </w:rPr>
      </w:pPr>
      <w:r w:rsidRPr="00256123">
        <w:rPr>
          <w:rFonts w:ascii="Arial" w:hAnsi="Arial" w:cs="Arial"/>
        </w:rPr>
        <w:t>Knowledge of general financial accounting, consolidations, and cost accounting.</w:t>
      </w:r>
    </w:p>
    <w:p w14:paraId="7065E32C" w14:textId="1AC475A0" w:rsidR="0058633A" w:rsidRPr="00256123" w:rsidRDefault="0058633A" w:rsidP="00AB261C">
      <w:pPr>
        <w:pStyle w:val="ListParagraph"/>
        <w:numPr>
          <w:ilvl w:val="0"/>
          <w:numId w:val="4"/>
        </w:numPr>
        <w:spacing w:after="120"/>
        <w:rPr>
          <w:rFonts w:ascii="Arial" w:hAnsi="Arial" w:cs="Arial"/>
        </w:rPr>
      </w:pPr>
      <w:r w:rsidRPr="00256123">
        <w:rPr>
          <w:rFonts w:ascii="Arial" w:hAnsi="Arial" w:cs="Arial"/>
        </w:rPr>
        <w:t>CPA and CMA credentials preferred.</w:t>
      </w:r>
    </w:p>
    <w:p w14:paraId="0C56A7EF" w14:textId="1C35FC7E" w:rsidR="006E56E6" w:rsidRPr="003A4CE4" w:rsidRDefault="0058633A" w:rsidP="003A4CE4">
      <w:pPr>
        <w:pStyle w:val="ListParagraph"/>
        <w:numPr>
          <w:ilvl w:val="0"/>
          <w:numId w:val="4"/>
        </w:numPr>
        <w:spacing w:after="120"/>
        <w:rPr>
          <w:rFonts w:asciiTheme="minorHAnsi" w:hAnsiTheme="minorHAnsi" w:cstheme="minorHAnsi"/>
        </w:rPr>
      </w:pPr>
      <w:r w:rsidRPr="00256123">
        <w:rPr>
          <w:rFonts w:ascii="Arial" w:hAnsi="Arial" w:cs="Arial"/>
        </w:rPr>
        <w:t>Knowledge of QuickBooks Online preferred and experience with Cube software a plus.</w:t>
      </w:r>
    </w:p>
    <w:p w14:paraId="48C2691D" w14:textId="357AEC80" w:rsidR="00E47583" w:rsidRDefault="00E47583">
      <w:pPr>
        <w:pStyle w:val="BodyText"/>
        <w:ind w:left="1367"/>
      </w:pPr>
    </w:p>
    <w:sectPr w:rsidR="00E47583" w:rsidSect="003A4C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B5E88" w14:textId="77777777" w:rsidR="00BF49DF" w:rsidRDefault="00BF49DF" w:rsidP="00072826">
      <w:r>
        <w:separator/>
      </w:r>
    </w:p>
  </w:endnote>
  <w:endnote w:type="continuationSeparator" w:id="0">
    <w:p w14:paraId="2DB1D491" w14:textId="77777777" w:rsidR="00BF49DF" w:rsidRDefault="00BF49DF" w:rsidP="00072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TC Franklin Gothic Std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192E7" w14:textId="77777777" w:rsidR="00310B0B" w:rsidRDefault="00310B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3202E" w14:textId="77777777" w:rsidR="00072826" w:rsidRDefault="0007282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963AA" w14:textId="77777777" w:rsidR="00310B0B" w:rsidRDefault="00310B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60BB3" w14:textId="77777777" w:rsidR="00BF49DF" w:rsidRDefault="00BF49DF" w:rsidP="00072826">
      <w:r>
        <w:separator/>
      </w:r>
    </w:p>
  </w:footnote>
  <w:footnote w:type="continuationSeparator" w:id="0">
    <w:p w14:paraId="6AEAA651" w14:textId="77777777" w:rsidR="00BF49DF" w:rsidRDefault="00BF49DF" w:rsidP="000728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57215" w14:textId="77777777" w:rsidR="00310B0B" w:rsidRDefault="00310B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33ED4" w14:textId="77777777" w:rsidR="00310B0B" w:rsidRDefault="00310B0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5008F" w14:textId="77777777" w:rsidR="00310B0B" w:rsidRDefault="00310B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C608A"/>
    <w:multiLevelType w:val="hybridMultilevel"/>
    <w:tmpl w:val="94FE57E4"/>
    <w:lvl w:ilvl="0" w:tplc="3B8E3160">
      <w:numFmt w:val="bullet"/>
      <w:lvlText w:val=""/>
      <w:lvlJc w:val="left"/>
      <w:pPr>
        <w:tabs>
          <w:tab w:val="num" w:pos="864"/>
        </w:tabs>
        <w:ind w:left="864" w:hanging="432"/>
      </w:pPr>
      <w:rPr>
        <w:rFonts w:ascii="Wingdings" w:hAnsi="Wingdings" w:cs="Times New Roman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CC685A"/>
    <w:multiLevelType w:val="hybridMultilevel"/>
    <w:tmpl w:val="197CF84E"/>
    <w:lvl w:ilvl="0" w:tplc="C1C2CAAC">
      <w:numFmt w:val="bullet"/>
      <w:lvlText w:val=""/>
      <w:lvlJc w:val="left"/>
      <w:pPr>
        <w:ind w:left="144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9773BB8"/>
    <w:multiLevelType w:val="hybridMultilevel"/>
    <w:tmpl w:val="B35203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1F2778"/>
    <w:multiLevelType w:val="hybridMultilevel"/>
    <w:tmpl w:val="DDD83D22"/>
    <w:lvl w:ilvl="0" w:tplc="C1C2CAA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4356357">
    <w:abstractNumId w:val="0"/>
  </w:num>
  <w:num w:numId="2" w16cid:durableId="1169246628">
    <w:abstractNumId w:val="3"/>
  </w:num>
  <w:num w:numId="3" w16cid:durableId="1779058073">
    <w:abstractNumId w:val="1"/>
  </w:num>
  <w:num w:numId="4" w16cid:durableId="12751654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583"/>
    <w:rsid w:val="000137AD"/>
    <w:rsid w:val="00072826"/>
    <w:rsid w:val="000E19F2"/>
    <w:rsid w:val="00146E68"/>
    <w:rsid w:val="001D07D4"/>
    <w:rsid w:val="001D7C9E"/>
    <w:rsid w:val="00256123"/>
    <w:rsid w:val="00277FD9"/>
    <w:rsid w:val="003020B4"/>
    <w:rsid w:val="00310B0B"/>
    <w:rsid w:val="00371E81"/>
    <w:rsid w:val="003A4CE4"/>
    <w:rsid w:val="0058633A"/>
    <w:rsid w:val="006247F1"/>
    <w:rsid w:val="006E56E6"/>
    <w:rsid w:val="007C6FC9"/>
    <w:rsid w:val="007E3CBE"/>
    <w:rsid w:val="00860470"/>
    <w:rsid w:val="008F01DE"/>
    <w:rsid w:val="00930EBC"/>
    <w:rsid w:val="0095314E"/>
    <w:rsid w:val="00AB261C"/>
    <w:rsid w:val="00B150FB"/>
    <w:rsid w:val="00B411DD"/>
    <w:rsid w:val="00BF49DF"/>
    <w:rsid w:val="00C2479C"/>
    <w:rsid w:val="00CB0BD6"/>
    <w:rsid w:val="00E17772"/>
    <w:rsid w:val="00E375B3"/>
    <w:rsid w:val="00E47583"/>
    <w:rsid w:val="00EE0FBD"/>
    <w:rsid w:val="00F40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77C1AF"/>
  <w15:docId w15:val="{D3CCCCFC-7EAC-442D-8C96-6318EB7F4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qFormat/>
    <w:rsid w:val="00EE0FBD"/>
    <w:pPr>
      <w:keepNext/>
      <w:widowControl/>
      <w:autoSpaceDE/>
      <w:autoSpaceDN/>
      <w:outlineLvl w:val="0"/>
    </w:pPr>
    <w:rPr>
      <w:rFonts w:ascii="Times New Roman" w:eastAsia="Times New Roman" w:hAnsi="Times New Roman" w:cs="Times New Roman"/>
      <w:b/>
      <w:bCs/>
      <w:sz w:val="20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Pa4">
    <w:name w:val="Pa4"/>
    <w:basedOn w:val="Normal"/>
    <w:next w:val="Normal"/>
    <w:uiPriority w:val="99"/>
    <w:rsid w:val="006E56E6"/>
    <w:pPr>
      <w:widowControl/>
      <w:adjustRightInd w:val="0"/>
      <w:spacing w:line="281" w:lineRule="atLeast"/>
    </w:pPr>
    <w:rPr>
      <w:rFonts w:ascii="ITC Franklin Gothic Std Book" w:eastAsiaTheme="minorHAnsi" w:hAnsi="ITC Franklin Gothic Std Book" w:cstheme="minorBidi"/>
      <w:sz w:val="24"/>
      <w:szCs w:val="24"/>
    </w:rPr>
  </w:style>
  <w:style w:type="paragraph" w:customStyle="1" w:styleId="Pa5">
    <w:name w:val="Pa5"/>
    <w:basedOn w:val="Normal"/>
    <w:next w:val="Normal"/>
    <w:uiPriority w:val="99"/>
    <w:rsid w:val="006E56E6"/>
    <w:pPr>
      <w:widowControl/>
      <w:adjustRightInd w:val="0"/>
      <w:spacing w:line="241" w:lineRule="atLeast"/>
    </w:pPr>
    <w:rPr>
      <w:rFonts w:ascii="ITC Franklin Gothic Std Book" w:eastAsiaTheme="minorHAnsi" w:hAnsi="ITC Franklin Gothic Std Book" w:cstheme="min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72826"/>
    <w:pPr>
      <w:widowControl/>
      <w:autoSpaceDE/>
      <w:autoSpaceDN/>
    </w:pPr>
    <w:rPr>
      <w:rFonts w:ascii="Garamond" w:eastAsiaTheme="minorEastAsia" w:hAnsi="Garamond" w:cstheme="minorBidi"/>
      <w:caps/>
      <w:color w:val="365F91" w:themeColor="accent1" w:themeShade="BF"/>
      <w:sz w:val="18"/>
      <w:szCs w:val="24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072826"/>
    <w:rPr>
      <w:rFonts w:ascii="Garamond" w:eastAsiaTheme="minorEastAsia" w:hAnsi="Garamond"/>
      <w:caps/>
      <w:color w:val="365F91" w:themeColor="accent1" w:themeShade="BF"/>
      <w:sz w:val="18"/>
      <w:szCs w:val="24"/>
      <w:lang w:eastAsia="ja-JP"/>
    </w:rPr>
  </w:style>
  <w:style w:type="character" w:styleId="Emphasis">
    <w:name w:val="Emphasis"/>
    <w:basedOn w:val="DefaultParagraphFont"/>
    <w:uiPriority w:val="20"/>
    <w:qFormat/>
    <w:rsid w:val="00072826"/>
    <w:rPr>
      <w:b w:val="0"/>
      <w:i w:val="0"/>
      <w:iCs/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rsid w:val="000728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2826"/>
    <w:rPr>
      <w:rFonts w:ascii="Calibri" w:eastAsia="Calibri" w:hAnsi="Calibri" w:cs="Calibri"/>
    </w:rPr>
  </w:style>
  <w:style w:type="character" w:customStyle="1" w:styleId="Heading1Char">
    <w:name w:val="Heading 1 Char"/>
    <w:basedOn w:val="DefaultParagraphFont"/>
    <w:link w:val="Heading1"/>
    <w:rsid w:val="00EE0FBD"/>
    <w:rPr>
      <w:rFonts w:ascii="Times New Roman" w:eastAsia="Times New Roman" w:hAnsi="Times New Roman" w:cs="Times New Roman"/>
      <w:b/>
      <w:bCs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9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9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292</Words>
  <Characters>1668</Characters>
  <Application>Microsoft Office Word</Application>
  <DocSecurity>0</DocSecurity>
  <Lines>13</Lines>
  <Paragraphs>3</Paragraphs>
  <ScaleCrop>false</ScaleCrop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Forest County 911 Call Center Renovation Project.pdf</dc:title>
  <dc:creator>jdevries</dc:creator>
  <cp:lastModifiedBy>Malina, Jason</cp:lastModifiedBy>
  <cp:revision>2</cp:revision>
  <cp:lastPrinted>2025-09-18T22:11:00Z</cp:lastPrinted>
  <dcterms:created xsi:type="dcterms:W3CDTF">2026-03-27T16:57:00Z</dcterms:created>
  <dcterms:modified xsi:type="dcterms:W3CDTF">2026-03-27T16:57:00Z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2020-07-23T00:00:00Z</vt:filetime>
  </property>
  <property fmtid="{D5CDD505-2E9C-101B-9397-08002B2CF9AE}" pid="3" name="Creator">
    <vt:lpwstr>Adobe Acrobat Pro DC 20.9.20067</vt:lpwstr>
  </property>
  <property fmtid="{D5CDD505-2E9C-101B-9397-08002B2CF9AE}" pid="4" name="LastSaved">
    <vt:filetime>2020-07-23T00:00:00Z</vt:filetime>
  </property>
</Properties>
</file>